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PRZEDSZKOLNEGO Z JĘZYKIEM ANGIELSKIM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="003156D8">
        <w:rPr>
          <w:rFonts w:asciiTheme="minorHAnsi" w:hAnsiTheme="minorHAnsi" w:cstheme="minorHAnsi"/>
        </w:rPr>
        <w:t xml:space="preserve">               </w:t>
      </w:r>
      <w:r w:rsidR="00F6629F" w:rsidRPr="00F6629F">
        <w:rPr>
          <w:rFonts w:asciiTheme="minorHAnsi" w:hAnsiTheme="minorHAnsi" w:cstheme="minorHAnsi"/>
        </w:rPr>
        <w:t xml:space="preserve"> </w:t>
      </w:r>
      <w:r w:rsidR="00F6629F" w:rsidRPr="00F6629F">
        <w:rPr>
          <w:rFonts w:ascii="Calibri" w:hAnsi="Calibri" w:cs="Calibri"/>
        </w:rPr>
        <w:t>i uprawnieniami do nauki języka angielskiego w przedszkolu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35145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Oświadczenie kandydata, iż wyraża zgodę na przetwarzanie danych osobowych na podstawie art. 6 ust. 1  lit. a Rozporządzenia Parlamentu Europejskiego i Rady (UE) 2016/679 z dnia 27 kwietnia 2016 r. w sprawie ochrony osób fizycznych w związku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przedszkolnego z językiem angielskim</w:t>
      </w:r>
      <w:bookmarkStart w:id="0" w:name="_GoBack"/>
      <w:bookmarkEnd w:id="0"/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F6629F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24</w:t>
      </w:r>
      <w:r w:rsidR="005303E8">
        <w:rPr>
          <w:rStyle w:val="Pogrubienie"/>
          <w:rFonts w:ascii="Calibri" w:hAnsi="Calibri" w:cs="Calibri"/>
          <w:color w:val="000000"/>
        </w:rPr>
        <w:t xml:space="preserve"> lipca 2020</w:t>
      </w:r>
      <w:r>
        <w:rPr>
          <w:rStyle w:val="Pogrubienie"/>
          <w:rFonts w:ascii="Calibri" w:hAnsi="Calibri" w:cs="Calibri"/>
          <w:color w:val="000000"/>
        </w:rPr>
        <w:t xml:space="preserve"> r. do godziny 14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p w:rsidR="003A06F3" w:rsidRDefault="003A06F3"/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3156D8"/>
    <w:rsid w:val="00351452"/>
    <w:rsid w:val="003A06F3"/>
    <w:rsid w:val="003E01F9"/>
    <w:rsid w:val="003F4289"/>
    <w:rsid w:val="00472D32"/>
    <w:rsid w:val="00480020"/>
    <w:rsid w:val="005303E8"/>
    <w:rsid w:val="005F4D80"/>
    <w:rsid w:val="006F1524"/>
    <w:rsid w:val="007127A9"/>
    <w:rsid w:val="008D79A2"/>
    <w:rsid w:val="00AC18B2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4</cp:revision>
  <cp:lastPrinted>2020-06-30T06:49:00Z</cp:lastPrinted>
  <dcterms:created xsi:type="dcterms:W3CDTF">2020-07-01T06:49:00Z</dcterms:created>
  <dcterms:modified xsi:type="dcterms:W3CDTF">2020-07-01T06:56:00Z</dcterms:modified>
</cp:coreProperties>
</file>